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0B3A" w:rsidR="00D21593" w:rsidP="00D21593" w:rsidRDefault="00D21593" w14:paraId="0DF8FB46" w14:textId="77777777">
      <w:pPr>
        <w:pStyle w:val="Pargrafoda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80B3A">
        <w:rPr>
          <w:b/>
          <w:bCs/>
          <w:sz w:val="28"/>
          <w:szCs w:val="28"/>
        </w:rPr>
        <w:t>Prorrogação de prazo para defesa Final:</w:t>
      </w:r>
    </w:p>
    <w:p w:rsidRPr="00480B3A" w:rsidR="00D21593" w:rsidP="00D21593" w:rsidRDefault="00D21593" w14:paraId="23CC7364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480B3A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Prezad</w:t>
      </w:r>
      <w:r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o(a),</w:t>
      </w:r>
    </w:p>
    <w:p w:rsidRPr="00480B3A" w:rsidR="00D21593" w:rsidP="00D21593" w:rsidRDefault="00D21593" w14:paraId="75737753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</w:p>
    <w:p w:rsidR="00D21593" w:rsidP="00D21593" w:rsidRDefault="00D21593" w14:paraId="69B5AD9A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480B3A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Segue formulário de solicitação</w:t>
      </w:r>
      <w:r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 para prorrogação de prazo de defesa final</w:t>
      </w:r>
      <w:r w:rsidRPr="00480B3A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. </w:t>
      </w:r>
      <w:r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E a Resolução CEPE 080/2021 (prazo que são permitidos para mestrado/doutorado).</w:t>
      </w:r>
    </w:p>
    <w:p w:rsidRPr="00480B3A" w:rsidR="00D21593" w:rsidP="00D21593" w:rsidRDefault="00D21593" w14:paraId="79D1CFEC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</w:p>
    <w:p w:rsidRPr="00480B3A" w:rsidR="00D21593" w:rsidP="00D21593" w:rsidRDefault="00D21593" w14:paraId="01228EEB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480B3A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Documentações que são exigidas para aprovação de prazo final:</w:t>
      </w:r>
      <w:r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 (conforme Decanato de Pós-graduação)</w:t>
      </w:r>
    </w:p>
    <w:p w:rsidRPr="00480B3A" w:rsidR="00D21593" w:rsidP="00D21593" w:rsidRDefault="00D21593" w14:paraId="25D17C5A" w14:textId="396E85D6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480B3A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formulário de solicitação</w:t>
      </w:r>
      <w:r w:rsidR="0093129B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 xml:space="preserve"> (a data provável da defesa tem que acontecer dentro da data de prorrogação de prazo)</w:t>
      </w:r>
      <w:r w:rsidRPr="00480B3A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;</w:t>
      </w:r>
    </w:p>
    <w:p w:rsidRPr="00480B3A" w:rsidR="00D21593" w:rsidP="00D21593" w:rsidRDefault="00D21593" w14:paraId="709C5E43" w14:textId="77777777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480B3A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carta justificativa do Orientador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;</w:t>
      </w:r>
    </w:p>
    <w:p w:rsidRPr="00480B3A" w:rsidR="00D21593" w:rsidP="00D21593" w:rsidRDefault="00D21593" w14:paraId="39D92651" w14:textId="77777777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480B3A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cronograma das atividades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;</w:t>
      </w:r>
    </w:p>
    <w:p w:rsidRPr="00480B3A" w:rsidR="00D21593" w:rsidP="00D21593" w:rsidRDefault="00D21593" w14:paraId="5A9FB7EF" w14:textId="77777777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480B3A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histórico escolar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 xml:space="preserve"> e </w:t>
      </w:r>
    </w:p>
    <w:p w:rsidRPr="00851F42" w:rsidR="00D21593" w:rsidP="00D21593" w:rsidRDefault="00D21593" w14:paraId="3C6022BE" w14:textId="77777777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480B3A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o trabalho até o momento desenvolvido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.</w:t>
      </w:r>
    </w:p>
    <w:p w:rsidRPr="00851F42" w:rsidR="00D21593" w:rsidP="00D21593" w:rsidRDefault="00D21593" w14:paraId="4F21A179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851F42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Informo que a Declaração Forpen já consta no novo histórico do SIGAA. </w:t>
      </w:r>
    </w:p>
    <w:p w:rsidR="00D21593" w:rsidP="00D21593" w:rsidRDefault="00D21593" w14:paraId="583C7F9D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</w:pPr>
      <w:r w:rsidRPr="00480B3A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Todos os documentos deverão ser enviado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s</w:t>
      </w:r>
      <w:r w:rsidRPr="00480B3A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 xml:space="preserve"> para esse e-mail separadamente e em formato PDF.</w:t>
      </w:r>
    </w:p>
    <w:p w:rsidR="00D21593" w:rsidP="00D21593" w:rsidRDefault="00D21593" w14:paraId="23F89004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</w:pPr>
    </w:p>
    <w:p w:rsidR="00D21593" w:rsidP="00D21593" w:rsidRDefault="00D21593" w14:paraId="11B9A519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</w:pP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Criação do processo:</w:t>
      </w:r>
    </w:p>
    <w:p w:rsidR="00D21593" w:rsidP="00D21593" w:rsidRDefault="00D21593" w14:paraId="19FF7A0A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</w:pPr>
    </w:p>
    <w:p w:rsidRPr="00480B3A" w:rsidR="00D21593" w:rsidP="00D21593" w:rsidRDefault="00D21593" w14:paraId="78F98FD2" w14:textId="7BBF8C7C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Após conferir os documentos é aberto processo SEI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, acusado o recebimento dos documentos e informado o número do processo SEI ao discente. S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 xml:space="preserve">olicitado ao Coordenador do PPG indicação de relator para emissão de parecer. É encaminhado/atribuído ao Relator 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 xml:space="preserve">(15 dias para relatar) 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 xml:space="preserve">e assim que o parecer é inserido ao processo é informado ao Coordenador que faça a sua aprovação em Reunião de Comissão, após aprovado em Reunião de Comissão é inserido um Despacho do Coordenador autorizando o lançamento do prazo no Histórico Escolar do aluno, 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 xml:space="preserve">após inserido o prazo no Histórico Escolar 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 xml:space="preserve">é encaminhado para o aluno o 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H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 xml:space="preserve">istórico 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E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scolar com o prazo aprovado e o processo é finalizado. O discente deverá ir desenvolvendo o seu trabalho conforme cronograma apresentado</w:t>
      </w:r>
      <w:r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.</w:t>
      </w:r>
    </w:p>
    <w:p w:rsidRPr="00480B3A" w:rsidR="00D21593" w:rsidP="00D21593" w:rsidRDefault="00D21593" w14:paraId="190F625A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</w:p>
    <w:sectPr w:rsidR="00C938D0" w:rsidSect="00D21593">
      <w:pgSz w:w="11906" w:h="16838" w:orient="portrait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2B1"/>
    <w:multiLevelType w:val="multilevel"/>
    <w:tmpl w:val="A04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A31E22"/>
    <w:multiLevelType w:val="hybridMultilevel"/>
    <w:tmpl w:val="E528D568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1780666">
    <w:abstractNumId w:val="1"/>
  </w:num>
  <w:num w:numId="2" w16cid:durableId="189511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93"/>
    <w:rsid w:val="0093129B"/>
    <w:rsid w:val="00C938D0"/>
    <w:rsid w:val="00D21593"/>
    <w:rsid w:val="22B49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D340"/>
  <w15:chartTrackingRefBased/>
  <w15:docId w15:val="{14CD1AAB-2D0D-48F7-B96C-C74BBD4A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159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71A3488D42104D833998818C1122A7" ma:contentTypeVersion="11" ma:contentTypeDescription="Crie um novo documento." ma:contentTypeScope="" ma:versionID="000080ad34ae9ba5af0766bf8edbdc6a">
  <xsd:schema xmlns:xsd="http://www.w3.org/2001/XMLSchema" xmlns:xs="http://www.w3.org/2001/XMLSchema" xmlns:p="http://schemas.microsoft.com/office/2006/metadata/properties" xmlns:ns3="cebcdc25-58f9-4c7f-9719-47c1b5663721" xmlns:ns4="f5be0881-c8ec-480d-8c5c-382109a6df39" targetNamespace="http://schemas.microsoft.com/office/2006/metadata/properties" ma:root="true" ma:fieldsID="a943e88c25b47668295cd03bf741651b" ns3:_="" ns4:_="">
    <xsd:import namespace="cebcdc25-58f9-4c7f-9719-47c1b5663721"/>
    <xsd:import namespace="f5be0881-c8ec-480d-8c5c-382109a6d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cdc25-58f9-4c7f-9719-47c1b566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0881-c8ec-480d-8c5c-382109a6d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42A20-D854-42F3-AACA-AFC1C27BF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cdc25-58f9-4c7f-9719-47c1b5663721"/>
    <ds:schemaRef ds:uri="f5be0881-c8ec-480d-8c5c-382109a6d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374F3-8CE6-4AC6-9587-437B5B1F0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CBEEC-2043-4721-8D9F-2E7155B9DEBC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5be0881-c8ec-480d-8c5c-382109a6df39"/>
    <ds:schemaRef ds:uri="http://schemas.microsoft.com/office/infopath/2007/PartnerControls"/>
    <ds:schemaRef ds:uri="cebcdc25-58f9-4c7f-9719-47c1b566372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Secretaria de pós-graduação do Instituto de Ciências Biológicas</dc:creator>
  <keywords/>
  <dc:description/>
  <lastModifiedBy>Secretaria de pós-graduação do Instituto de Ciências Biológicas</lastModifiedBy>
  <revision>2</revision>
  <lastPrinted>2022-09-22T14:40:00.0000000Z</lastPrinted>
  <dcterms:created xsi:type="dcterms:W3CDTF">2022-09-22T13:59:00.0000000Z</dcterms:created>
  <dcterms:modified xsi:type="dcterms:W3CDTF">2023-04-26T11:12:08.2083061Z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0x0101004971A3488D42104D833998818C1122A7</vt:lpwstr>
  </property>
</Properties>
</file>